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445" w:rsidRPr="00FB26AB" w:rsidRDefault="00EE0445">
      <w:pPr>
        <w:rPr>
          <w:b/>
        </w:rPr>
      </w:pPr>
      <w:r w:rsidRPr="00EE0445">
        <w:rPr>
          <w:b/>
        </w:rPr>
        <w:t xml:space="preserve">Checkliste </w:t>
      </w:r>
      <w:r w:rsidR="000432F5">
        <w:rPr>
          <w:b/>
        </w:rPr>
        <w:t>Homeoffice</w:t>
      </w:r>
    </w:p>
    <w:p w:rsidR="0024784E" w:rsidRDefault="0024784E">
      <w:r w:rsidRPr="00D7547F">
        <w:t xml:space="preserve">Zur leichteren </w:t>
      </w:r>
      <w:r w:rsidR="00AA6CFF">
        <w:t>Eruierung kritischer Themen im Zusammenhang mit Homeoffice</w:t>
      </w:r>
      <w:r w:rsidRPr="00D7547F">
        <w:t xml:space="preserve"> dient </w:t>
      </w:r>
      <w:r w:rsidR="00AA6CFF">
        <w:t>nachfolgende</w:t>
      </w:r>
      <w:r w:rsidRPr="00D7547F">
        <w:t xml:space="preserve"> Checkliste: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92"/>
        <w:gridCol w:w="626"/>
        <w:gridCol w:w="644"/>
      </w:tblGrid>
      <w:tr w:rsidR="004B1601" w:rsidTr="00B80C76">
        <w:tc>
          <w:tcPr>
            <w:tcW w:w="7792" w:type="dxa"/>
            <w:shd w:val="clear" w:color="auto" w:fill="FFC000"/>
          </w:tcPr>
          <w:p w:rsidR="0024784E" w:rsidRPr="008E356F" w:rsidRDefault="0064110E">
            <w:pPr>
              <w:rPr>
                <w:b/>
              </w:rPr>
            </w:pPr>
            <w:r>
              <w:rPr>
                <w:b/>
              </w:rPr>
              <w:t>A</w:t>
            </w:r>
            <w:r w:rsidR="008E356F" w:rsidRPr="008E356F">
              <w:rPr>
                <w:b/>
              </w:rPr>
              <w:t>nforderungen</w:t>
            </w:r>
            <w:r>
              <w:rPr>
                <w:b/>
              </w:rPr>
              <w:t xml:space="preserve"> an den Arbeitsplatz</w:t>
            </w:r>
          </w:p>
        </w:tc>
        <w:tc>
          <w:tcPr>
            <w:tcW w:w="626" w:type="dxa"/>
            <w:shd w:val="clear" w:color="auto" w:fill="00B050"/>
          </w:tcPr>
          <w:p w:rsidR="0024784E" w:rsidRPr="008E356F" w:rsidRDefault="008E356F" w:rsidP="008E356F">
            <w:pPr>
              <w:jc w:val="center"/>
              <w:rPr>
                <w:b/>
              </w:rPr>
            </w:pPr>
            <w:r w:rsidRPr="008E356F">
              <w:rPr>
                <w:b/>
              </w:rPr>
              <w:t>Ja</w:t>
            </w:r>
          </w:p>
        </w:tc>
        <w:tc>
          <w:tcPr>
            <w:tcW w:w="644" w:type="dxa"/>
            <w:shd w:val="clear" w:color="auto" w:fill="FF0000"/>
          </w:tcPr>
          <w:p w:rsidR="0024784E" w:rsidRPr="008E356F" w:rsidRDefault="008E356F" w:rsidP="008E356F">
            <w:pPr>
              <w:jc w:val="center"/>
              <w:rPr>
                <w:b/>
              </w:rPr>
            </w:pPr>
            <w:r w:rsidRPr="008E356F">
              <w:rPr>
                <w:b/>
              </w:rPr>
              <w:t>Nein</w:t>
            </w:r>
          </w:p>
        </w:tc>
      </w:tr>
      <w:tr w:rsidR="004B1601" w:rsidTr="00B80C76">
        <w:tc>
          <w:tcPr>
            <w:tcW w:w="7792" w:type="dxa"/>
            <w:shd w:val="clear" w:color="auto" w:fill="FBD4B4" w:themeFill="accent6" w:themeFillTint="66"/>
          </w:tcPr>
          <w:p w:rsidR="0024784E" w:rsidRDefault="003730A8" w:rsidP="0064110E">
            <w:r>
              <w:t>Ist der</w:t>
            </w:r>
            <w:r w:rsidR="0064110E" w:rsidRPr="0064110E">
              <w:t xml:space="preserve"> Arbeitsplatz</w:t>
            </w:r>
            <w:r>
              <w:t xml:space="preserve"> an sich</w:t>
            </w:r>
            <w:r w:rsidR="00A42A02">
              <w:t xml:space="preserve"> für Homeoffice</w:t>
            </w:r>
            <w:r>
              <w:t xml:space="preserve"> geeignet</w:t>
            </w:r>
            <w:r w:rsidR="0064110E">
              <w:t>?</w:t>
            </w:r>
          </w:p>
        </w:tc>
        <w:tc>
          <w:tcPr>
            <w:tcW w:w="626" w:type="dxa"/>
            <w:shd w:val="clear" w:color="auto" w:fill="00B050"/>
          </w:tcPr>
          <w:p w:rsidR="0024784E" w:rsidRDefault="0024784E"/>
        </w:tc>
        <w:tc>
          <w:tcPr>
            <w:tcW w:w="644" w:type="dxa"/>
            <w:shd w:val="clear" w:color="auto" w:fill="FF0000"/>
          </w:tcPr>
          <w:p w:rsidR="0024784E" w:rsidRDefault="0024784E"/>
        </w:tc>
      </w:tr>
      <w:tr w:rsidR="004B1601" w:rsidTr="00B80C76">
        <w:tc>
          <w:tcPr>
            <w:tcW w:w="7792" w:type="dxa"/>
            <w:shd w:val="clear" w:color="auto" w:fill="FBD4B4" w:themeFill="accent6" w:themeFillTint="66"/>
          </w:tcPr>
          <w:p w:rsidR="0024784E" w:rsidRDefault="003730A8" w:rsidP="008E356F">
            <w:r>
              <w:t>Stellt der Arbeitgeber selber die Infrastruktur z</w:t>
            </w:r>
            <w:r w:rsidR="0064110E" w:rsidRPr="0064110E">
              <w:t>ur</w:t>
            </w:r>
            <w:r>
              <w:t xml:space="preserve"> V</w:t>
            </w:r>
            <w:r w:rsidR="0064110E" w:rsidRPr="0064110E">
              <w:t>erfügung</w:t>
            </w:r>
            <w:r w:rsidR="0064110E">
              <w:t>?</w:t>
            </w:r>
          </w:p>
        </w:tc>
        <w:tc>
          <w:tcPr>
            <w:tcW w:w="626" w:type="dxa"/>
            <w:shd w:val="clear" w:color="auto" w:fill="00B050"/>
          </w:tcPr>
          <w:p w:rsidR="0024784E" w:rsidRDefault="0024784E"/>
        </w:tc>
        <w:tc>
          <w:tcPr>
            <w:tcW w:w="644" w:type="dxa"/>
            <w:shd w:val="clear" w:color="auto" w:fill="FF0000"/>
          </w:tcPr>
          <w:p w:rsidR="0024784E" w:rsidRDefault="0024784E"/>
        </w:tc>
      </w:tr>
      <w:tr w:rsidR="004B1601" w:rsidTr="00B80C76">
        <w:tc>
          <w:tcPr>
            <w:tcW w:w="7792" w:type="dxa"/>
            <w:shd w:val="clear" w:color="auto" w:fill="FBD4B4" w:themeFill="accent6" w:themeFillTint="66"/>
          </w:tcPr>
          <w:p w:rsidR="0064110E" w:rsidRDefault="00C3167E" w:rsidP="00713992">
            <w:r>
              <w:t xml:space="preserve">Ist eine </w:t>
            </w:r>
            <w:r w:rsidR="0064110E" w:rsidRPr="0064110E">
              <w:t>Entschädigung für die Nutzung privater Infrastruktur</w:t>
            </w:r>
            <w:r>
              <w:t xml:space="preserve"> vereinbart</w:t>
            </w:r>
            <w:r w:rsidR="0064110E" w:rsidRPr="0064110E">
              <w:t>?</w:t>
            </w:r>
          </w:p>
          <w:p w:rsidR="0024784E" w:rsidRDefault="0064110E" w:rsidP="00713992">
            <w:r>
              <w:t xml:space="preserve">Hinweis: </w:t>
            </w:r>
            <w:r w:rsidRPr="0064110E">
              <w:t xml:space="preserve">Bei Freiwilligkeit </w:t>
            </w:r>
            <w:r w:rsidR="00F13CFB">
              <w:t xml:space="preserve">von Homeoffice </w:t>
            </w:r>
            <w:r w:rsidRPr="0064110E">
              <w:t>n</w:t>
            </w:r>
            <w:r w:rsidR="00FB2AD1">
              <w:t>icht zwingend nötig</w:t>
            </w:r>
            <w:r w:rsidRPr="0064110E">
              <w:t>, weil keine «notwendig entstehenden Auslagen» bzw. «erforderliche Aufwendungen» i.S.v. Art. 327a OR</w:t>
            </w:r>
            <w:r w:rsidR="00FB2AD1">
              <w:t xml:space="preserve"> vorliegen.</w:t>
            </w:r>
          </w:p>
        </w:tc>
        <w:tc>
          <w:tcPr>
            <w:tcW w:w="626" w:type="dxa"/>
            <w:shd w:val="clear" w:color="auto" w:fill="00B050"/>
          </w:tcPr>
          <w:p w:rsidR="0024784E" w:rsidRDefault="0024784E"/>
        </w:tc>
        <w:tc>
          <w:tcPr>
            <w:tcW w:w="644" w:type="dxa"/>
            <w:shd w:val="clear" w:color="auto" w:fill="FF0000"/>
          </w:tcPr>
          <w:p w:rsidR="0024784E" w:rsidRDefault="0024784E"/>
        </w:tc>
      </w:tr>
      <w:tr w:rsidR="00121301" w:rsidTr="00B80C76">
        <w:tc>
          <w:tcPr>
            <w:tcW w:w="7792" w:type="dxa"/>
            <w:shd w:val="clear" w:color="auto" w:fill="FBD4B4" w:themeFill="accent6" w:themeFillTint="66"/>
          </w:tcPr>
          <w:p w:rsidR="00121301" w:rsidRPr="005546F9" w:rsidRDefault="00F13CFB" w:rsidP="005546F9">
            <w:r>
              <w:t xml:space="preserve">Ist der </w:t>
            </w:r>
            <w:r w:rsidR="005546F9" w:rsidRPr="005546F9">
              <w:t xml:space="preserve">Zugang zu </w:t>
            </w:r>
            <w:r w:rsidR="00642519">
              <w:t>allen</w:t>
            </w:r>
            <w:r>
              <w:t xml:space="preserve"> </w:t>
            </w:r>
            <w:r w:rsidR="00066550">
              <w:t>gebraucht</w:t>
            </w:r>
            <w:r>
              <w:t xml:space="preserve">en </w:t>
            </w:r>
            <w:r w:rsidR="005546F9" w:rsidRPr="005546F9">
              <w:t>Geschäftsdaten</w:t>
            </w:r>
            <w:r>
              <w:t xml:space="preserve"> sichergestellt</w:t>
            </w:r>
            <w:r w:rsidR="005546F9">
              <w:t>?</w:t>
            </w:r>
            <w:bookmarkStart w:id="0" w:name="_GoBack"/>
            <w:bookmarkEnd w:id="0"/>
          </w:p>
        </w:tc>
        <w:tc>
          <w:tcPr>
            <w:tcW w:w="626" w:type="dxa"/>
            <w:shd w:val="clear" w:color="auto" w:fill="00B050"/>
          </w:tcPr>
          <w:p w:rsidR="00121301" w:rsidRDefault="00121301"/>
        </w:tc>
        <w:tc>
          <w:tcPr>
            <w:tcW w:w="644" w:type="dxa"/>
            <w:shd w:val="clear" w:color="auto" w:fill="FF0000"/>
          </w:tcPr>
          <w:p w:rsidR="00121301" w:rsidRDefault="00121301"/>
        </w:tc>
      </w:tr>
      <w:tr w:rsidR="004B1601" w:rsidTr="00B80C76">
        <w:tc>
          <w:tcPr>
            <w:tcW w:w="7792" w:type="dxa"/>
            <w:shd w:val="clear" w:color="auto" w:fill="FBD4B4" w:themeFill="accent6" w:themeFillTint="66"/>
          </w:tcPr>
          <w:p w:rsidR="0024784E" w:rsidRDefault="00F13CFB">
            <w:r>
              <w:t xml:space="preserve">Wird die </w:t>
            </w:r>
            <w:r w:rsidR="005546F9" w:rsidRPr="005546F9">
              <w:t>Arbeitszeiterfassung</w:t>
            </w:r>
            <w:r>
              <w:t xml:space="preserve"> </w:t>
            </w:r>
            <w:r w:rsidR="00071553">
              <w:t xml:space="preserve">auch im Homeoffice </w:t>
            </w:r>
            <w:r>
              <w:t>weitergeführt</w:t>
            </w:r>
            <w:r w:rsidR="005546F9">
              <w:t>?</w:t>
            </w:r>
          </w:p>
          <w:p w:rsidR="005546F9" w:rsidRDefault="005546F9">
            <w:r>
              <w:t xml:space="preserve">Hinweis: Für eine allfällige spätere Geltendmachung von Kurzarbeitsentschädigung ist die Zeiterfassung zur Ermittlung des Referenzwerts zwingend </w:t>
            </w:r>
            <w:r w:rsidR="002D4B6D">
              <w:t>erforderlich.</w:t>
            </w:r>
          </w:p>
        </w:tc>
        <w:tc>
          <w:tcPr>
            <w:tcW w:w="626" w:type="dxa"/>
            <w:shd w:val="clear" w:color="auto" w:fill="00B050"/>
          </w:tcPr>
          <w:p w:rsidR="0024784E" w:rsidRDefault="0024784E"/>
        </w:tc>
        <w:tc>
          <w:tcPr>
            <w:tcW w:w="644" w:type="dxa"/>
            <w:shd w:val="clear" w:color="auto" w:fill="FF0000"/>
          </w:tcPr>
          <w:p w:rsidR="0024784E" w:rsidRDefault="0024784E"/>
        </w:tc>
      </w:tr>
      <w:tr w:rsidR="004B1601" w:rsidTr="00B80C76">
        <w:tc>
          <w:tcPr>
            <w:tcW w:w="7792" w:type="dxa"/>
            <w:shd w:val="clear" w:color="auto" w:fill="FBD4B4" w:themeFill="accent6" w:themeFillTint="66"/>
          </w:tcPr>
          <w:p w:rsidR="0024784E" w:rsidRDefault="00F13CFB" w:rsidP="008E356F">
            <w:r>
              <w:t xml:space="preserve">Werden </w:t>
            </w:r>
            <w:r w:rsidR="005546F9" w:rsidRPr="005546F9">
              <w:t>Überstunden</w:t>
            </w:r>
            <w:r w:rsidR="002D4B6D">
              <w:t xml:space="preserve"> </w:t>
            </w:r>
            <w:r>
              <w:t xml:space="preserve">im Homeoffice </w:t>
            </w:r>
            <w:r w:rsidR="002D4B6D">
              <w:t>akzeptiert</w:t>
            </w:r>
            <w:r w:rsidR="005546F9" w:rsidRPr="005546F9">
              <w:t>?</w:t>
            </w:r>
          </w:p>
          <w:p w:rsidR="002D4B6D" w:rsidRDefault="002D4B6D" w:rsidP="008E356F">
            <w:r>
              <w:t>Hinweis: Überstunden müssen vor einer allfälligen Geltendmachung von Kurzarbeitsentschädigung i.d.R. abgebaut werden.</w:t>
            </w:r>
          </w:p>
        </w:tc>
        <w:tc>
          <w:tcPr>
            <w:tcW w:w="626" w:type="dxa"/>
            <w:shd w:val="clear" w:color="auto" w:fill="00B050"/>
          </w:tcPr>
          <w:p w:rsidR="0024784E" w:rsidRDefault="0024784E"/>
        </w:tc>
        <w:tc>
          <w:tcPr>
            <w:tcW w:w="644" w:type="dxa"/>
            <w:shd w:val="clear" w:color="auto" w:fill="FF0000"/>
          </w:tcPr>
          <w:p w:rsidR="0024784E" w:rsidRDefault="0024784E"/>
        </w:tc>
      </w:tr>
      <w:tr w:rsidR="004B1601" w:rsidTr="00B80C76">
        <w:tc>
          <w:tcPr>
            <w:tcW w:w="7792" w:type="dxa"/>
            <w:shd w:val="clear" w:color="auto" w:fill="FFC000"/>
          </w:tcPr>
          <w:p w:rsidR="0024784E" w:rsidRPr="005F677B" w:rsidRDefault="00B80C76" w:rsidP="00A61616">
            <w:pPr>
              <w:rPr>
                <w:b/>
              </w:rPr>
            </w:pPr>
            <w:r>
              <w:rPr>
                <w:b/>
              </w:rPr>
              <w:t>S</w:t>
            </w:r>
            <w:r w:rsidR="006A3B3A">
              <w:rPr>
                <w:b/>
              </w:rPr>
              <w:t>pezialfragen</w:t>
            </w:r>
          </w:p>
        </w:tc>
        <w:tc>
          <w:tcPr>
            <w:tcW w:w="626" w:type="dxa"/>
            <w:shd w:val="clear" w:color="auto" w:fill="00B050"/>
          </w:tcPr>
          <w:p w:rsidR="0024784E" w:rsidRDefault="0024784E" w:rsidP="00A61616"/>
        </w:tc>
        <w:tc>
          <w:tcPr>
            <w:tcW w:w="644" w:type="dxa"/>
            <w:shd w:val="clear" w:color="auto" w:fill="FF0000"/>
          </w:tcPr>
          <w:p w:rsidR="0024784E" w:rsidRDefault="0024784E" w:rsidP="00A61616"/>
        </w:tc>
      </w:tr>
      <w:tr w:rsidR="004B1601" w:rsidTr="00B80C76">
        <w:tc>
          <w:tcPr>
            <w:tcW w:w="7792" w:type="dxa"/>
            <w:shd w:val="clear" w:color="auto" w:fill="FBD4B4" w:themeFill="accent6" w:themeFillTint="66"/>
          </w:tcPr>
          <w:p w:rsidR="0024784E" w:rsidRDefault="006A3B3A" w:rsidP="006A3B3A">
            <w:r>
              <w:t xml:space="preserve">Sind </w:t>
            </w:r>
            <w:r w:rsidRPr="006A3B3A">
              <w:t>Fahrtzeiten</w:t>
            </w:r>
            <w:r>
              <w:t xml:space="preserve"> und </w:t>
            </w:r>
            <w:r w:rsidRPr="006A3B3A">
              <w:t xml:space="preserve">Fahrtkosten, wenn </w:t>
            </w:r>
            <w:r>
              <w:t>der Arbeitnehmende</w:t>
            </w:r>
            <w:r w:rsidRPr="006A3B3A">
              <w:t xml:space="preserve"> </w:t>
            </w:r>
            <w:r>
              <w:t xml:space="preserve">an seinem </w:t>
            </w:r>
            <w:proofErr w:type="spellStart"/>
            <w:r>
              <w:t>Homeofficetag</w:t>
            </w:r>
            <w:proofErr w:type="spellEnd"/>
            <w:r w:rsidRPr="006A3B3A">
              <w:t xml:space="preserve"> </w:t>
            </w:r>
            <w:r w:rsidR="00AF677E">
              <w:t xml:space="preserve">dennoch </w:t>
            </w:r>
            <w:r w:rsidRPr="006A3B3A">
              <w:t xml:space="preserve">ins Büro </w:t>
            </w:r>
            <w:r>
              <w:t>bestellt wird, vertraglich geregelt?</w:t>
            </w:r>
          </w:p>
        </w:tc>
        <w:tc>
          <w:tcPr>
            <w:tcW w:w="626" w:type="dxa"/>
            <w:shd w:val="clear" w:color="auto" w:fill="00B050"/>
          </w:tcPr>
          <w:p w:rsidR="0024784E" w:rsidRDefault="0024784E" w:rsidP="00A61616"/>
        </w:tc>
        <w:tc>
          <w:tcPr>
            <w:tcW w:w="644" w:type="dxa"/>
            <w:shd w:val="clear" w:color="auto" w:fill="FF0000"/>
          </w:tcPr>
          <w:p w:rsidR="0024784E" w:rsidRDefault="0024784E" w:rsidP="00A61616"/>
        </w:tc>
      </w:tr>
      <w:tr w:rsidR="004B1601" w:rsidTr="00B80C76">
        <w:tc>
          <w:tcPr>
            <w:tcW w:w="7792" w:type="dxa"/>
            <w:shd w:val="clear" w:color="auto" w:fill="FBD4B4" w:themeFill="accent6" w:themeFillTint="66"/>
          </w:tcPr>
          <w:p w:rsidR="0024784E" w:rsidRDefault="00AF677E" w:rsidP="00AF103D">
            <w:r>
              <w:t xml:space="preserve">Ist der </w:t>
            </w:r>
            <w:r w:rsidR="006A3B3A" w:rsidRPr="006A3B3A">
              <w:t xml:space="preserve">Datenschutz </w:t>
            </w:r>
            <w:r>
              <w:t xml:space="preserve">in </w:t>
            </w:r>
            <w:r w:rsidR="006A3B3A" w:rsidRPr="006A3B3A">
              <w:t>physisch</w:t>
            </w:r>
            <w:r>
              <w:t>er</w:t>
            </w:r>
            <w:r w:rsidR="006A3B3A" w:rsidRPr="006A3B3A">
              <w:t xml:space="preserve"> und elektronisch</w:t>
            </w:r>
            <w:r>
              <w:t xml:space="preserve">er Hinsicht </w:t>
            </w:r>
            <w:r w:rsidR="00071553">
              <w:t>sichergestellt</w:t>
            </w:r>
            <w:r>
              <w:t>?</w:t>
            </w:r>
          </w:p>
          <w:p w:rsidR="00AF677E" w:rsidRDefault="00AF677E" w:rsidP="00AF103D">
            <w:r>
              <w:t>Hinweis: Ggf. muss der Arbeitgeber adäquate Software zur Verfügung stellen.</w:t>
            </w:r>
          </w:p>
        </w:tc>
        <w:tc>
          <w:tcPr>
            <w:tcW w:w="626" w:type="dxa"/>
            <w:shd w:val="clear" w:color="auto" w:fill="00B050"/>
          </w:tcPr>
          <w:p w:rsidR="0024784E" w:rsidRDefault="0024784E" w:rsidP="00A61616"/>
        </w:tc>
        <w:tc>
          <w:tcPr>
            <w:tcW w:w="644" w:type="dxa"/>
            <w:shd w:val="clear" w:color="auto" w:fill="FF0000"/>
          </w:tcPr>
          <w:p w:rsidR="0024784E" w:rsidRDefault="0024784E" w:rsidP="00A61616"/>
        </w:tc>
      </w:tr>
      <w:tr w:rsidR="00B80C76" w:rsidTr="00B80C76">
        <w:tc>
          <w:tcPr>
            <w:tcW w:w="7792" w:type="dxa"/>
            <w:shd w:val="clear" w:color="auto" w:fill="FBD4B4" w:themeFill="accent6" w:themeFillTint="66"/>
          </w:tcPr>
          <w:p w:rsidR="0024784E" w:rsidRDefault="00AF677E" w:rsidP="00A61616">
            <w:r>
              <w:t xml:space="preserve">Wird bei </w:t>
            </w:r>
            <w:r w:rsidR="006A3B3A" w:rsidRPr="006A3B3A">
              <w:t>Grenzgänger</w:t>
            </w:r>
            <w:r>
              <w:t>innen und Grenzgängern die</w:t>
            </w:r>
            <w:r w:rsidR="006A3B3A" w:rsidRPr="006A3B3A">
              <w:t xml:space="preserve"> 25%-Regel </w:t>
            </w:r>
            <w:r>
              <w:t xml:space="preserve">hinsichtlich der </w:t>
            </w:r>
            <w:r w:rsidR="006A3B3A" w:rsidRPr="006A3B3A">
              <w:t>Sozialversicherungsunterstellung</w:t>
            </w:r>
            <w:r>
              <w:t xml:space="preserve"> beachtet?</w:t>
            </w:r>
          </w:p>
        </w:tc>
        <w:tc>
          <w:tcPr>
            <w:tcW w:w="626" w:type="dxa"/>
            <w:shd w:val="clear" w:color="auto" w:fill="00B050"/>
          </w:tcPr>
          <w:p w:rsidR="0024784E" w:rsidRDefault="0024784E" w:rsidP="00A61616"/>
        </w:tc>
        <w:tc>
          <w:tcPr>
            <w:tcW w:w="644" w:type="dxa"/>
            <w:shd w:val="clear" w:color="auto" w:fill="FF0000"/>
          </w:tcPr>
          <w:p w:rsidR="0024784E" w:rsidRDefault="0024784E" w:rsidP="00A61616"/>
        </w:tc>
      </w:tr>
    </w:tbl>
    <w:p w:rsidR="00A94CBE" w:rsidRDefault="00A94CBE"/>
    <w:sectPr w:rsidR="00A94C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40B2"/>
    <w:multiLevelType w:val="multilevel"/>
    <w:tmpl w:val="724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4E"/>
    <w:rsid w:val="000432F5"/>
    <w:rsid w:val="00066550"/>
    <w:rsid w:val="00071553"/>
    <w:rsid w:val="000A0674"/>
    <w:rsid w:val="00121301"/>
    <w:rsid w:val="0024784E"/>
    <w:rsid w:val="0026026B"/>
    <w:rsid w:val="002D4B6D"/>
    <w:rsid w:val="002D5EB6"/>
    <w:rsid w:val="00357A7A"/>
    <w:rsid w:val="003730A8"/>
    <w:rsid w:val="00384E79"/>
    <w:rsid w:val="003E0208"/>
    <w:rsid w:val="004453DA"/>
    <w:rsid w:val="004B1601"/>
    <w:rsid w:val="004F1E87"/>
    <w:rsid w:val="00526EA7"/>
    <w:rsid w:val="005546F9"/>
    <w:rsid w:val="005F677B"/>
    <w:rsid w:val="006054F0"/>
    <w:rsid w:val="0064110E"/>
    <w:rsid w:val="00642519"/>
    <w:rsid w:val="00663E38"/>
    <w:rsid w:val="006A3B3A"/>
    <w:rsid w:val="006A5E92"/>
    <w:rsid w:val="00713992"/>
    <w:rsid w:val="00792840"/>
    <w:rsid w:val="008E356F"/>
    <w:rsid w:val="009F0B51"/>
    <w:rsid w:val="00A42A02"/>
    <w:rsid w:val="00A94CBE"/>
    <w:rsid w:val="00AA6CFF"/>
    <w:rsid w:val="00AF103D"/>
    <w:rsid w:val="00AF677E"/>
    <w:rsid w:val="00B80C76"/>
    <w:rsid w:val="00C3167E"/>
    <w:rsid w:val="00C468AC"/>
    <w:rsid w:val="00C94C69"/>
    <w:rsid w:val="00D066B6"/>
    <w:rsid w:val="00D23F65"/>
    <w:rsid w:val="00D266CB"/>
    <w:rsid w:val="00D7547F"/>
    <w:rsid w:val="00DA0E0D"/>
    <w:rsid w:val="00DB6B74"/>
    <w:rsid w:val="00DD61C3"/>
    <w:rsid w:val="00EE0445"/>
    <w:rsid w:val="00F13CFB"/>
    <w:rsid w:val="00F6422E"/>
    <w:rsid w:val="00FB1534"/>
    <w:rsid w:val="00FB26AB"/>
    <w:rsid w:val="00F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4F330"/>
  <w15:docId w15:val="{B0204A0A-2A28-464D-80DE-E6F23155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1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2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1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6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EDEDE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5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2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E56210755134A94AB38FA46A8D6F5" ma:contentTypeVersion="10" ma:contentTypeDescription="Ein neues Dokument erstellen." ma:contentTypeScope="" ma:versionID="3489a31551aa278ecb497f424c2e5d7f">
  <xsd:schema xmlns:xsd="http://www.w3.org/2001/XMLSchema" xmlns:xs="http://www.w3.org/2001/XMLSchema" xmlns:p="http://schemas.microsoft.com/office/2006/metadata/properties" xmlns:ns2="e8a4bb46-8016-4017-b3ab-23a8fb1216be" xmlns:ns3="08f56f3f-4eb6-4526-b0a7-39b5fe76e552" targetNamespace="http://schemas.microsoft.com/office/2006/metadata/properties" ma:root="true" ma:fieldsID="1744a209eaf0c1c2f480c10afbaca32e" ns2:_="" ns3:_="">
    <xsd:import namespace="e8a4bb46-8016-4017-b3ab-23a8fb1216be"/>
    <xsd:import namespace="08f56f3f-4eb6-4526-b0a7-39b5fe76e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4bb46-8016-4017-b3ab-23a8fb121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85963e4-e885-48ef-81e1-468646cc5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56f3f-4eb6-4526-b0a7-39b5fe76e5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14a676e-94cc-40d8-a279-7ebb1d8e9116}" ma:internalName="TaxCatchAll" ma:showField="CatchAllData" ma:web="08f56f3f-4eb6-4526-b0a7-39b5fe76e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E7EDF-B817-40FB-B7BF-6A1AB807D56C}"/>
</file>

<file path=customXml/itemProps2.xml><?xml version="1.0" encoding="utf-8"?>
<ds:datastoreItem xmlns:ds="http://schemas.openxmlformats.org/officeDocument/2006/customXml" ds:itemID="{476341B0-BDCF-48A6-ABED-06ED52CC0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HUGENTOBLER Markus</cp:lastModifiedBy>
  <cp:revision>17</cp:revision>
  <dcterms:created xsi:type="dcterms:W3CDTF">2020-10-14T08:58:00Z</dcterms:created>
  <dcterms:modified xsi:type="dcterms:W3CDTF">2020-10-14T09:28:00Z</dcterms:modified>
</cp:coreProperties>
</file>